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2996449D" w:rsidR="00DC113A" w:rsidRPr="00DC113A" w:rsidRDefault="00DC113A" w:rsidP="00DC113A">
      <w:pPr>
        <w:jc w:val="center"/>
        <w:rPr>
          <w:rFonts w:ascii="Century Gothic" w:hAnsi="Century Gothic"/>
          <w:b/>
          <w:bCs/>
          <w:color w:val="A6A6A6" w:themeColor="background1" w:themeShade="A6"/>
          <w:sz w:val="52"/>
          <w:szCs w:val="52"/>
        </w:rPr>
      </w:pPr>
      <w:r w:rsidRPr="00037D23">
        <w:rPr>
          <w:rFonts w:ascii="Century Gothic" w:hAnsi="Century Gothic"/>
          <w:b/>
          <w:bCs/>
          <w:color w:val="A6A6A6" w:themeColor="background1" w:themeShade="A6"/>
          <w:sz w:val="52"/>
          <w:szCs w:val="52"/>
        </w:rPr>
        <w:t xml:space="preserve">SECOND LEVEL: PRIMARY </w:t>
      </w:r>
      <w:r w:rsidR="0075434F">
        <w:rPr>
          <w:rFonts w:ascii="Century Gothic" w:hAnsi="Century Gothic"/>
          <w:b/>
          <w:bCs/>
          <w:color w:val="A6A6A6" w:themeColor="background1" w:themeShade="A6"/>
          <w:sz w:val="52"/>
          <w:szCs w:val="52"/>
        </w:rPr>
        <w:t>6A</w:t>
      </w:r>
    </w:p>
    <w:p w14:paraId="2C6D7AB7" w14:textId="3A034EFD" w:rsidR="00DC113A" w:rsidRPr="00C55BA5" w:rsidRDefault="0075434F" w:rsidP="00DC113A">
      <w:pPr>
        <w:jc w:val="center"/>
        <w:rPr>
          <w:rFonts w:ascii="Century Gothic" w:hAnsi="Century Gothic"/>
          <w:b/>
          <w:bCs/>
          <w:sz w:val="52"/>
          <w:szCs w:val="52"/>
        </w:rPr>
      </w:pPr>
      <w:r>
        <w:rPr>
          <w:rFonts w:ascii="Century Gothic" w:hAnsi="Century Gothic"/>
          <w:b/>
          <w:bCs/>
          <w:sz w:val="52"/>
          <w:szCs w:val="52"/>
        </w:rPr>
        <w:t>Mr Morton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6A768CC5"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Primary </w:t>
      </w:r>
      <w:r w:rsidR="008C563A">
        <w:rPr>
          <w:rFonts w:ascii="Century Gothic" w:hAnsi="Century Gothic"/>
          <w:sz w:val="28"/>
          <w:szCs w:val="28"/>
        </w:rPr>
        <w:t>6A</w:t>
      </w:r>
      <w:r w:rsidRPr="00037D23">
        <w:rPr>
          <w:rFonts w:ascii="Century Gothic" w:hAnsi="Century Gothic"/>
          <w:sz w:val="28"/>
          <w:szCs w:val="28"/>
        </w:rPr>
        <w:t xml:space="preserve"> is</w:t>
      </w:r>
      <w:r w:rsidR="00037D23">
        <w:rPr>
          <w:rFonts w:ascii="Century Gothic" w:hAnsi="Century Gothic"/>
          <w:sz w:val="28"/>
          <w:szCs w:val="28"/>
        </w:rPr>
        <w:t xml:space="preserve"> located in Room </w:t>
      </w:r>
      <w:r w:rsidR="008C563A">
        <w:rPr>
          <w:rFonts w:ascii="Century Gothic" w:hAnsi="Century Gothic"/>
          <w:sz w:val="28"/>
          <w:szCs w:val="28"/>
        </w:rPr>
        <w:t>2</w:t>
      </w:r>
      <w:r w:rsidR="00037D23">
        <w:rPr>
          <w:rFonts w:ascii="Century Gothic" w:hAnsi="Century Gothic"/>
          <w:sz w:val="28"/>
          <w:szCs w:val="28"/>
        </w:rPr>
        <w:t xml:space="preserve"> in the Upper</w:t>
      </w:r>
      <w:r w:rsidRPr="00037D23">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6E6C0D3D" w14:textId="0F4A8E25"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CF2AB86" w14:textId="20BA501A" w:rsidR="00DC113A" w:rsidRPr="008C563A" w:rsidRDefault="008C563A" w:rsidP="008C563A">
      <w:pPr>
        <w:jc w:val="center"/>
        <w:rPr>
          <w:rFonts w:ascii="Century Gothic" w:hAnsi="Century Gothic"/>
          <w:i/>
          <w:sz w:val="28"/>
          <w:szCs w:val="28"/>
        </w:rPr>
      </w:pPr>
      <w:r>
        <w:rPr>
          <w:rFonts w:ascii="Century Gothic" w:hAnsi="Century Gothic"/>
          <w:i/>
          <w:sz w:val="28"/>
          <w:szCs w:val="28"/>
        </w:rPr>
        <w:t xml:space="preserve">Isla, Farrah, Ava, Daisy, Will, </w:t>
      </w:r>
      <w:r w:rsidRPr="008C563A">
        <w:rPr>
          <w:rFonts w:ascii="Century Gothic" w:hAnsi="Century Gothic"/>
          <w:i/>
          <w:sz w:val="28"/>
          <w:szCs w:val="28"/>
        </w:rPr>
        <w:t>Olivia</w:t>
      </w:r>
      <w:r>
        <w:rPr>
          <w:rFonts w:ascii="Century Gothic" w:hAnsi="Century Gothic"/>
          <w:i/>
          <w:sz w:val="28"/>
          <w:szCs w:val="28"/>
        </w:rPr>
        <w:t xml:space="preserve">, </w:t>
      </w:r>
      <w:r w:rsidRPr="008C563A">
        <w:rPr>
          <w:rFonts w:ascii="Century Gothic" w:hAnsi="Century Gothic"/>
          <w:i/>
          <w:sz w:val="28"/>
          <w:szCs w:val="28"/>
        </w:rPr>
        <w:t>Jake</w:t>
      </w:r>
      <w:r>
        <w:rPr>
          <w:rFonts w:ascii="Century Gothic" w:hAnsi="Century Gothic"/>
          <w:i/>
          <w:sz w:val="28"/>
          <w:szCs w:val="28"/>
        </w:rPr>
        <w:t xml:space="preserve">, </w:t>
      </w:r>
      <w:proofErr w:type="spellStart"/>
      <w:r w:rsidRPr="008C563A">
        <w:rPr>
          <w:rFonts w:ascii="Century Gothic" w:hAnsi="Century Gothic"/>
          <w:i/>
          <w:sz w:val="28"/>
          <w:szCs w:val="28"/>
        </w:rPr>
        <w:t>Sofie</w:t>
      </w:r>
      <w:proofErr w:type="spellEnd"/>
      <w:r>
        <w:rPr>
          <w:rFonts w:ascii="Century Gothic" w:hAnsi="Century Gothic"/>
          <w:i/>
          <w:sz w:val="28"/>
          <w:szCs w:val="28"/>
        </w:rPr>
        <w:t xml:space="preserve">, </w:t>
      </w:r>
      <w:r w:rsidRPr="008C563A">
        <w:rPr>
          <w:rFonts w:ascii="Century Gothic" w:hAnsi="Century Gothic"/>
          <w:i/>
          <w:sz w:val="28"/>
          <w:szCs w:val="28"/>
        </w:rPr>
        <w:t>Abbie</w:t>
      </w:r>
      <w:r>
        <w:rPr>
          <w:rFonts w:ascii="Century Gothic" w:hAnsi="Century Gothic"/>
          <w:i/>
          <w:sz w:val="28"/>
          <w:szCs w:val="28"/>
        </w:rPr>
        <w:t xml:space="preserve">, </w:t>
      </w:r>
      <w:r w:rsidRPr="008C563A">
        <w:rPr>
          <w:rFonts w:ascii="Century Gothic" w:hAnsi="Century Gothic"/>
          <w:i/>
          <w:sz w:val="28"/>
          <w:szCs w:val="28"/>
        </w:rPr>
        <w:t>Zack</w:t>
      </w:r>
      <w:r>
        <w:rPr>
          <w:rFonts w:ascii="Century Gothic" w:hAnsi="Century Gothic"/>
          <w:i/>
          <w:sz w:val="28"/>
          <w:szCs w:val="28"/>
        </w:rPr>
        <w:t xml:space="preserve">, </w:t>
      </w:r>
      <w:r w:rsidRPr="008C563A">
        <w:rPr>
          <w:rFonts w:ascii="Century Gothic" w:hAnsi="Century Gothic"/>
          <w:i/>
          <w:sz w:val="28"/>
          <w:szCs w:val="28"/>
        </w:rPr>
        <w:t>Aaron</w:t>
      </w:r>
      <w:r>
        <w:rPr>
          <w:rFonts w:ascii="Century Gothic" w:hAnsi="Century Gothic"/>
          <w:i/>
          <w:sz w:val="28"/>
          <w:szCs w:val="28"/>
        </w:rPr>
        <w:t xml:space="preserve">, </w:t>
      </w:r>
      <w:r w:rsidRPr="008C563A">
        <w:rPr>
          <w:rFonts w:ascii="Century Gothic" w:hAnsi="Century Gothic"/>
          <w:i/>
          <w:sz w:val="28"/>
          <w:szCs w:val="28"/>
        </w:rPr>
        <w:t>Sarah</w:t>
      </w:r>
      <w:r>
        <w:rPr>
          <w:rFonts w:ascii="Century Gothic" w:hAnsi="Century Gothic"/>
          <w:i/>
          <w:sz w:val="28"/>
          <w:szCs w:val="28"/>
        </w:rPr>
        <w:t xml:space="preserve">, </w:t>
      </w:r>
      <w:r w:rsidRPr="008C563A">
        <w:rPr>
          <w:rFonts w:ascii="Century Gothic" w:hAnsi="Century Gothic"/>
          <w:i/>
          <w:sz w:val="28"/>
          <w:szCs w:val="28"/>
        </w:rPr>
        <w:t>Casey</w:t>
      </w:r>
      <w:r>
        <w:rPr>
          <w:rFonts w:ascii="Century Gothic" w:hAnsi="Century Gothic"/>
          <w:i/>
          <w:sz w:val="28"/>
          <w:szCs w:val="28"/>
        </w:rPr>
        <w:t xml:space="preserve">, </w:t>
      </w:r>
      <w:r w:rsidRPr="008C563A">
        <w:rPr>
          <w:rFonts w:ascii="Century Gothic" w:hAnsi="Century Gothic"/>
          <w:i/>
          <w:sz w:val="28"/>
          <w:szCs w:val="28"/>
        </w:rPr>
        <w:t>Jayden</w:t>
      </w:r>
      <w:r>
        <w:rPr>
          <w:rFonts w:ascii="Century Gothic" w:hAnsi="Century Gothic"/>
          <w:i/>
          <w:sz w:val="28"/>
          <w:szCs w:val="28"/>
        </w:rPr>
        <w:t xml:space="preserve">, </w:t>
      </w:r>
      <w:r w:rsidRPr="008C563A">
        <w:rPr>
          <w:rFonts w:ascii="Century Gothic" w:hAnsi="Century Gothic"/>
          <w:i/>
          <w:sz w:val="28"/>
          <w:szCs w:val="28"/>
        </w:rPr>
        <w:t>Nathan</w:t>
      </w:r>
      <w:r>
        <w:rPr>
          <w:rFonts w:ascii="Century Gothic" w:hAnsi="Century Gothic"/>
          <w:i/>
          <w:sz w:val="28"/>
          <w:szCs w:val="28"/>
        </w:rPr>
        <w:t xml:space="preserve">, Annabelle, </w:t>
      </w:r>
      <w:proofErr w:type="spellStart"/>
      <w:r w:rsidRPr="008C563A">
        <w:rPr>
          <w:rFonts w:ascii="Century Gothic" w:hAnsi="Century Gothic"/>
          <w:i/>
          <w:sz w:val="28"/>
          <w:szCs w:val="28"/>
        </w:rPr>
        <w:t>Shahid</w:t>
      </w:r>
      <w:proofErr w:type="spellEnd"/>
      <w:r>
        <w:rPr>
          <w:rFonts w:ascii="Century Gothic" w:hAnsi="Century Gothic"/>
          <w:i/>
          <w:sz w:val="28"/>
          <w:szCs w:val="28"/>
        </w:rPr>
        <w:t xml:space="preserve">, </w:t>
      </w:r>
      <w:r w:rsidRPr="008C563A">
        <w:rPr>
          <w:rFonts w:ascii="Century Gothic" w:hAnsi="Century Gothic"/>
          <w:i/>
          <w:sz w:val="28"/>
          <w:szCs w:val="28"/>
        </w:rPr>
        <w:t>Victoria</w:t>
      </w:r>
      <w:r>
        <w:rPr>
          <w:rFonts w:ascii="Century Gothic" w:hAnsi="Century Gothic"/>
          <w:i/>
          <w:sz w:val="28"/>
          <w:szCs w:val="28"/>
        </w:rPr>
        <w:t xml:space="preserve">, </w:t>
      </w:r>
      <w:r w:rsidRPr="008C563A">
        <w:rPr>
          <w:rFonts w:ascii="Century Gothic" w:hAnsi="Century Gothic"/>
          <w:i/>
          <w:sz w:val="28"/>
          <w:szCs w:val="28"/>
        </w:rPr>
        <w:t>Callum</w:t>
      </w:r>
      <w:r>
        <w:rPr>
          <w:rFonts w:ascii="Century Gothic" w:hAnsi="Century Gothic"/>
          <w:i/>
          <w:sz w:val="28"/>
          <w:szCs w:val="28"/>
        </w:rPr>
        <w:t xml:space="preserve">, </w:t>
      </w:r>
      <w:r w:rsidRPr="008C563A">
        <w:rPr>
          <w:rFonts w:ascii="Century Gothic" w:hAnsi="Century Gothic"/>
          <w:i/>
          <w:sz w:val="28"/>
          <w:szCs w:val="28"/>
        </w:rPr>
        <w:t>Ally</w:t>
      </w:r>
      <w:r>
        <w:rPr>
          <w:rFonts w:ascii="Century Gothic" w:hAnsi="Century Gothic"/>
          <w:i/>
          <w:sz w:val="28"/>
          <w:szCs w:val="28"/>
        </w:rPr>
        <w:t xml:space="preserve">, </w:t>
      </w:r>
      <w:r w:rsidRPr="008C563A">
        <w:rPr>
          <w:rFonts w:ascii="Century Gothic" w:hAnsi="Century Gothic"/>
          <w:i/>
          <w:sz w:val="28"/>
          <w:szCs w:val="28"/>
        </w:rPr>
        <w:t>Megan</w:t>
      </w:r>
      <w:r>
        <w:rPr>
          <w:rFonts w:ascii="Century Gothic" w:hAnsi="Century Gothic"/>
          <w:i/>
          <w:sz w:val="28"/>
          <w:szCs w:val="28"/>
        </w:rPr>
        <w:t xml:space="preserve">, </w:t>
      </w:r>
      <w:proofErr w:type="spellStart"/>
      <w:r w:rsidRPr="008C563A">
        <w:rPr>
          <w:rFonts w:ascii="Century Gothic" w:hAnsi="Century Gothic"/>
          <w:i/>
          <w:sz w:val="28"/>
          <w:szCs w:val="28"/>
        </w:rPr>
        <w:t>Safa</w:t>
      </w:r>
      <w:proofErr w:type="spellEnd"/>
      <w:r>
        <w:rPr>
          <w:rFonts w:ascii="Century Gothic" w:hAnsi="Century Gothic"/>
          <w:i/>
          <w:sz w:val="28"/>
          <w:szCs w:val="28"/>
        </w:rPr>
        <w:t xml:space="preserve">, </w:t>
      </w:r>
      <w:r w:rsidRPr="008C563A">
        <w:rPr>
          <w:rFonts w:ascii="Century Gothic" w:hAnsi="Century Gothic"/>
          <w:i/>
          <w:sz w:val="28"/>
          <w:szCs w:val="28"/>
        </w:rPr>
        <w:t>Autumn</w:t>
      </w:r>
      <w:r>
        <w:rPr>
          <w:rFonts w:ascii="Century Gothic" w:hAnsi="Century Gothic"/>
          <w:i/>
          <w:sz w:val="28"/>
          <w:szCs w:val="28"/>
        </w:rPr>
        <w:t xml:space="preserve">, </w:t>
      </w:r>
      <w:r w:rsidRPr="008C563A">
        <w:rPr>
          <w:rFonts w:ascii="Century Gothic" w:hAnsi="Century Gothic"/>
          <w:i/>
          <w:sz w:val="28"/>
          <w:szCs w:val="28"/>
        </w:rPr>
        <w:t>Matthew</w:t>
      </w:r>
      <w:r>
        <w:rPr>
          <w:rFonts w:ascii="Century Gothic" w:hAnsi="Century Gothic"/>
          <w:i/>
          <w:sz w:val="28"/>
          <w:szCs w:val="28"/>
        </w:rPr>
        <w:t xml:space="preserve">, </w:t>
      </w:r>
      <w:r w:rsidRPr="008C563A">
        <w:rPr>
          <w:rFonts w:ascii="Century Gothic" w:hAnsi="Century Gothic"/>
          <w:i/>
          <w:sz w:val="28"/>
          <w:szCs w:val="28"/>
        </w:rPr>
        <w:t>Jessica</w:t>
      </w:r>
      <w:r>
        <w:rPr>
          <w:rFonts w:ascii="Century Gothic" w:hAnsi="Century Gothic"/>
          <w:i/>
          <w:sz w:val="28"/>
          <w:szCs w:val="28"/>
        </w:rPr>
        <w:t xml:space="preserve">, </w:t>
      </w:r>
      <w:r w:rsidRPr="008C563A">
        <w:rPr>
          <w:rFonts w:ascii="Century Gothic" w:hAnsi="Century Gothic"/>
          <w:i/>
          <w:sz w:val="28"/>
          <w:szCs w:val="28"/>
        </w:rPr>
        <w:t>Lily</w:t>
      </w:r>
      <w:r>
        <w:rPr>
          <w:rFonts w:ascii="Century Gothic" w:hAnsi="Century Gothic"/>
          <w:i/>
          <w:sz w:val="28"/>
          <w:szCs w:val="28"/>
        </w:rPr>
        <w:t xml:space="preserve">, </w:t>
      </w:r>
      <w:r w:rsidRPr="008C563A">
        <w:rPr>
          <w:rFonts w:ascii="Century Gothic" w:hAnsi="Century Gothic"/>
          <w:i/>
          <w:sz w:val="28"/>
          <w:szCs w:val="28"/>
        </w:rPr>
        <w:t>Clarissa</w:t>
      </w:r>
      <w:r>
        <w:rPr>
          <w:rFonts w:ascii="Century Gothic" w:hAnsi="Century Gothic"/>
          <w:i/>
          <w:sz w:val="28"/>
          <w:szCs w:val="28"/>
        </w:rPr>
        <w:t xml:space="preserve">, </w:t>
      </w:r>
      <w:r w:rsidRPr="008C563A">
        <w:rPr>
          <w:rFonts w:ascii="Century Gothic" w:hAnsi="Century Gothic"/>
          <w:i/>
          <w:sz w:val="28"/>
          <w:szCs w:val="28"/>
        </w:rPr>
        <w:t>Erin</w:t>
      </w:r>
      <w:r>
        <w:rPr>
          <w:rFonts w:ascii="Century Gothic" w:hAnsi="Century Gothic"/>
          <w:i/>
          <w:sz w:val="28"/>
          <w:szCs w:val="28"/>
        </w:rPr>
        <w:t xml:space="preserve">, </w:t>
      </w:r>
      <w:r w:rsidRPr="008C563A">
        <w:rPr>
          <w:rFonts w:ascii="Century Gothic" w:hAnsi="Century Gothic"/>
          <w:i/>
          <w:sz w:val="28"/>
          <w:szCs w:val="28"/>
        </w:rPr>
        <w:t>Michael</w:t>
      </w:r>
      <w:r>
        <w:rPr>
          <w:rFonts w:ascii="Century Gothic" w:hAnsi="Century Gothic"/>
          <w:i/>
          <w:sz w:val="28"/>
          <w:szCs w:val="28"/>
        </w:rPr>
        <w:t xml:space="preserve">, </w:t>
      </w:r>
      <w:r w:rsidRPr="008C563A">
        <w:rPr>
          <w:rFonts w:ascii="Century Gothic" w:hAnsi="Century Gothic"/>
          <w:i/>
          <w:sz w:val="28"/>
          <w:szCs w:val="28"/>
        </w:rPr>
        <w:t>Kellen</w:t>
      </w:r>
      <w:r>
        <w:rPr>
          <w:rFonts w:ascii="Century Gothic" w:hAnsi="Century Gothic"/>
          <w:i/>
          <w:sz w:val="28"/>
          <w:szCs w:val="28"/>
        </w:rPr>
        <w:t xml:space="preserve"> and </w:t>
      </w:r>
      <w:r w:rsidRPr="008C563A">
        <w:rPr>
          <w:rFonts w:ascii="Century Gothic" w:hAnsi="Century Gothic"/>
          <w:i/>
          <w:sz w:val="28"/>
          <w:szCs w:val="28"/>
        </w:rPr>
        <w:t>Jayce</w:t>
      </w: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78F46105"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Mr </w:t>
      </w:r>
      <w:proofErr w:type="spellStart"/>
      <w:r w:rsidR="008C563A" w:rsidRPr="008C563A">
        <w:rPr>
          <w:rFonts w:ascii="Century Gothic" w:hAnsi="Century Gothic"/>
          <w:sz w:val="28"/>
          <w:szCs w:val="28"/>
        </w:rPr>
        <w:t>Gallacher</w:t>
      </w:r>
      <w:proofErr w:type="spellEnd"/>
      <w:r w:rsidR="008C563A">
        <w:rPr>
          <w:rFonts w:ascii="Century Gothic" w:hAnsi="Century Gothic"/>
          <w:sz w:val="28"/>
          <w:szCs w:val="28"/>
        </w:rPr>
        <w:t xml:space="preserve"> </w:t>
      </w:r>
      <w:r w:rsidRPr="00037D23">
        <w:rPr>
          <w:rFonts w:ascii="Century Gothic" w:hAnsi="Century Gothic"/>
          <w:sz w:val="28"/>
          <w:szCs w:val="28"/>
        </w:rPr>
        <w:t>te</w:t>
      </w:r>
      <w:r w:rsidR="00C55BA5">
        <w:rPr>
          <w:rFonts w:ascii="Century Gothic" w:hAnsi="Century Gothic"/>
          <w:sz w:val="28"/>
          <w:szCs w:val="28"/>
        </w:rPr>
        <w:t>ache</w:t>
      </w:r>
      <w:r w:rsidRPr="00037D23">
        <w:rPr>
          <w:rFonts w:ascii="Century Gothic" w:hAnsi="Century Gothic"/>
          <w:sz w:val="28"/>
          <w:szCs w:val="28"/>
        </w:rPr>
        <w:t xml:space="preserve">s P.E. on a </w:t>
      </w:r>
      <w:r w:rsidR="008C563A">
        <w:rPr>
          <w:rFonts w:ascii="Century Gothic" w:hAnsi="Century Gothic"/>
          <w:sz w:val="28"/>
          <w:szCs w:val="28"/>
        </w:rPr>
        <w:t>Tuesday</w:t>
      </w:r>
      <w:r w:rsidRPr="00037D23">
        <w:rPr>
          <w:rFonts w:ascii="Century Gothic" w:hAnsi="Century Gothic"/>
          <w:sz w:val="28"/>
          <w:szCs w:val="28"/>
        </w:rPr>
        <w:t xml:space="preserve"> </w:t>
      </w:r>
      <w:r w:rsidR="008C563A">
        <w:rPr>
          <w:rFonts w:ascii="Century Gothic" w:hAnsi="Century Gothic"/>
          <w:sz w:val="28"/>
          <w:szCs w:val="28"/>
        </w:rPr>
        <w:t>morning</w:t>
      </w:r>
      <w:r w:rsidR="00C55BA5">
        <w:rPr>
          <w:rFonts w:ascii="Century Gothic" w:hAnsi="Century Gothic"/>
          <w:sz w:val="28"/>
          <w:szCs w:val="28"/>
        </w:rPr>
        <w:t>.</w:t>
      </w:r>
    </w:p>
    <w:p w14:paraId="46BA35AD" w14:textId="70A9F806" w:rsidR="00DC113A" w:rsidRDefault="00DC113A" w:rsidP="008C563A">
      <w:pPr>
        <w:rPr>
          <w:rFonts w:ascii="Century Gothic" w:hAnsi="Century Gothic"/>
          <w:sz w:val="28"/>
          <w:szCs w:val="28"/>
        </w:rPr>
      </w:pPr>
    </w:p>
    <w:p w14:paraId="439CF7A3" w14:textId="46E1949A" w:rsidR="00DC113A" w:rsidRDefault="00C55BA5"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6DB98648" w14:textId="7B15B03D"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Crowe</w:t>
      </w:r>
    </w:p>
    <w:p w14:paraId="0A171304" w14:textId="1056FD17"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Cairns</w:t>
      </w:r>
    </w:p>
    <w:p w14:paraId="74381D24" w14:textId="1B56677F" w:rsidR="00DC113A" w:rsidRPr="00037D23" w:rsidRDefault="00C55BA5"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w:t>
      </w:r>
      <w:r w:rsidR="00037D23">
        <w:rPr>
          <w:rFonts w:ascii="Century Gothic" w:hAnsi="Century Gothic"/>
          <w:sz w:val="28"/>
          <w:szCs w:val="28"/>
        </w:rPr>
        <w:t>ay</w:t>
      </w:r>
    </w:p>
    <w:p w14:paraId="49240F9D" w14:textId="523AE9B0" w:rsidR="00DC113A"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Anderson</w:t>
      </w:r>
    </w:p>
    <w:p w14:paraId="499A4B76" w14:textId="77777777" w:rsidR="008C563A" w:rsidRDefault="008C563A" w:rsidP="008C563A">
      <w:pPr>
        <w:pStyle w:val="ListParagraph"/>
        <w:autoSpaceDE w:val="0"/>
        <w:autoSpaceDN w:val="0"/>
        <w:adjustRightInd w:val="0"/>
        <w:rPr>
          <w:rFonts w:ascii="Comic Sans MS" w:hAnsi="Comic Sans MS" w:cs="Arial"/>
          <w:lang w:val="en-US"/>
        </w:rPr>
      </w:pPr>
    </w:p>
    <w:p w14:paraId="149E8B0E" w14:textId="73F73C7D" w:rsidR="008C563A" w:rsidRPr="008C563A" w:rsidRDefault="008C563A" w:rsidP="008C563A">
      <w:pPr>
        <w:pStyle w:val="ListParagraph"/>
        <w:autoSpaceDE w:val="0"/>
        <w:autoSpaceDN w:val="0"/>
        <w:adjustRightInd w:val="0"/>
        <w:jc w:val="center"/>
        <w:rPr>
          <w:rFonts w:ascii="Century Gothic" w:hAnsi="Century Gothic" w:cs="Arial"/>
          <w:sz w:val="28"/>
          <w:lang w:val="en-US"/>
        </w:rPr>
      </w:pPr>
      <w:proofErr w:type="spellStart"/>
      <w:r w:rsidRPr="008C563A">
        <w:rPr>
          <w:rFonts w:ascii="Century Gothic" w:hAnsi="Century Gothic" w:cs="Arial"/>
          <w:sz w:val="28"/>
          <w:lang w:val="en-US"/>
        </w:rPr>
        <w:t>Mrs</w:t>
      </w:r>
      <w:proofErr w:type="spellEnd"/>
      <w:r w:rsidRPr="008C563A">
        <w:rPr>
          <w:rFonts w:ascii="Century Gothic" w:hAnsi="Century Gothic" w:cs="Arial"/>
          <w:sz w:val="28"/>
          <w:lang w:val="en-US"/>
        </w:rPr>
        <w:t xml:space="preserve"> Murray is our in-class Communication Support Worker.</w:t>
      </w:r>
    </w:p>
    <w:p w14:paraId="3923DBEE" w14:textId="77777777" w:rsidR="008C563A" w:rsidRPr="008C563A" w:rsidRDefault="008C563A" w:rsidP="008C563A">
      <w:pPr>
        <w:rPr>
          <w:rFonts w:ascii="Century Gothic" w:hAnsi="Century Gothic"/>
          <w:sz w:val="28"/>
          <w:szCs w:val="28"/>
        </w:rPr>
      </w:pP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46EC76D">
            <wp:simplePos x="0" y="0"/>
            <wp:positionH relativeFrom="margin">
              <wp:posOffset>4826635</wp:posOffset>
            </wp:positionH>
            <wp:positionV relativeFrom="paragraph">
              <wp:posOffset>2225040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037D23" w:rsidRDefault="00DC113A" w:rsidP="00DC113A">
      <w:pPr>
        <w:jc w:val="center"/>
        <w:rPr>
          <w:rFonts w:ascii="Century Gothic" w:hAnsi="Century Gothic"/>
          <w:b/>
          <w:color w:val="FF0000"/>
          <w:sz w:val="56"/>
          <w:szCs w:val="72"/>
        </w:rPr>
      </w:pPr>
      <w:r w:rsidRPr="00037D23">
        <w:rPr>
          <w:rFonts w:ascii="Bebas" w:hAnsi="Bebas"/>
          <w:b/>
          <w:bCs/>
          <w:noProof/>
          <w:color w:val="FF0000"/>
          <w:sz w:val="70"/>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0"/>
          <w:szCs w:val="72"/>
        </w:rPr>
        <w:t>CURRICULUM FOR EXCELLENCE</w:t>
      </w:r>
    </w:p>
    <w:p w14:paraId="257558A6" w14:textId="77777777"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b/>
          <w:bCs/>
          <w:color w:val="000000"/>
          <w:szCs w:val="24"/>
          <w:lang w:eastAsia="en-GB"/>
        </w:rPr>
        <w:t>This booklet is designed to inform you of the curriculum.  Your child will study at Second Level of Curriculum for Excellence.</w:t>
      </w:r>
    </w:p>
    <w:p w14:paraId="76E15A31" w14:textId="4AEF03E3"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 xml:space="preserve">Curriculum for Excellence establishes clear values, </w:t>
      </w:r>
      <w:r w:rsidR="002C6280" w:rsidRPr="00037D23">
        <w:rPr>
          <w:rFonts w:ascii="Century Gothic" w:eastAsia="Times New Roman" w:hAnsi="Century Gothic" w:cs="Times New Roman"/>
          <w:color w:val="000000"/>
          <w:szCs w:val="24"/>
          <w:lang w:eastAsia="en-GB"/>
        </w:rPr>
        <w:t>purposes,</w:t>
      </w:r>
      <w:r w:rsidRPr="00037D23">
        <w:rPr>
          <w:rFonts w:ascii="Century Gothic" w:eastAsia="Times New Roman" w:hAnsi="Century Gothic" w:cs="Times New Roman"/>
          <w:color w:val="000000"/>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14:paraId="4FE03CC5" w14:textId="393EF18D"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The key methods by which we will develop these capacities are through; </w:t>
      </w:r>
    </w:p>
    <w:p w14:paraId="688829D4"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active learning</w:t>
      </w:r>
    </w:p>
    <w:p w14:paraId="4AB9A92B"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interdisciplinary learning</w:t>
      </w:r>
    </w:p>
    <w:p w14:paraId="4F9BB9D3"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outdoor learning</w:t>
      </w:r>
    </w:p>
    <w:p w14:paraId="16C4EBDC" w14:textId="0D3022E5" w:rsidR="00DC113A" w:rsidRPr="00037D23"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co-operative learning </w:t>
      </w:r>
    </w:p>
    <w:p w14:paraId="58B80228" w14:textId="1A7A61BE"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We will be using a range of Assessment is for Learning techniques including: </w:t>
      </w:r>
    </w:p>
    <w:p w14:paraId="2637A58E"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sharing learning intentions and success criteria</w:t>
      </w:r>
    </w:p>
    <w:p w14:paraId="3FD6F714"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high quality interactions and feedback</w:t>
      </w:r>
    </w:p>
    <w:p w14:paraId="34D18079"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learner involvement in reflection, </w:t>
      </w:r>
    </w:p>
    <w:p w14:paraId="643A835D"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setting learning goals and next steps</w:t>
      </w:r>
    </w:p>
    <w:p w14:paraId="10212302" w14:textId="786DEF8A" w:rsidR="00DC113A" w:rsidRPr="00037D23"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self and peer assessment </w:t>
      </w:r>
    </w:p>
    <w:p w14:paraId="6248AB10" w14:textId="5577CB63" w:rsidR="00DC113A" w:rsidRPr="00037D23" w:rsidRDefault="00037D23"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73A86C23">
            <wp:simplePos x="0" y="0"/>
            <wp:positionH relativeFrom="margin">
              <wp:posOffset>4946650</wp:posOffset>
            </wp:positionH>
            <wp:positionV relativeFrom="paragraph">
              <wp:posOffset>3582670</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037D23">
        <w:rPr>
          <w:rFonts w:ascii="Century Gothic" w:eastAsia="Times New Roman" w:hAnsi="Century Gothic" w:cs="Times New Roman"/>
          <w:color w:val="000000"/>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A95F46" w14:paraId="7E2BDEB1" w14:textId="77777777" w:rsidTr="00B944EC">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261"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B944EC">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261"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B944EC">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261"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B944EC">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261"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B944EC">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261"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B944EC">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261"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1C6699F6" w14:textId="2C78FC0E" w:rsidR="002C6280" w:rsidRPr="00037D23" w:rsidRDefault="002C6280" w:rsidP="002C6280">
      <w:pPr>
        <w:jc w:val="center"/>
        <w:rPr>
          <w:rFonts w:ascii="Bebas" w:hAnsi="Bebas"/>
          <w:b/>
          <w:color w:val="FF0000"/>
          <w:sz w:val="72"/>
          <w:szCs w:val="72"/>
        </w:rPr>
      </w:pPr>
      <w:r>
        <w:rPr>
          <w:rFonts w:ascii="Century Gothic" w:hAnsi="Century Gothic"/>
          <w:sz w:val="28"/>
          <w:szCs w:val="28"/>
        </w:rPr>
        <w:br w:type="page"/>
      </w:r>
      <w:r w:rsidRPr="00037D23">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Pr="00037D23"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68"/>
          <w:szCs w:val="68"/>
          <w:u w:val="single"/>
          <w:lang w:eastAsia="en-GB"/>
        </w:rPr>
      </w:pPr>
      <w:r w:rsidRPr="00037D23">
        <w:rPr>
          <w:rFonts w:ascii="Bebas" w:hAnsi="Bebas"/>
          <w:b/>
          <w:bCs/>
          <w:noProof/>
          <w:color w:val="FF0000"/>
          <w:sz w:val="68"/>
          <w:szCs w:val="68"/>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68"/>
          <w:szCs w:val="68"/>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2197C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C55BA5">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46FF99EB" w:rsidR="002C6280" w:rsidRDefault="000D38F4"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6</w:t>
      </w:r>
      <w:bookmarkStart w:id="0" w:name="_GoBack"/>
      <w:bookmarkEnd w:id="0"/>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11D2B281">
            <wp:simplePos x="0" y="0"/>
            <wp:positionH relativeFrom="margin">
              <wp:posOffset>4862830</wp:posOffset>
            </wp:positionH>
            <wp:positionV relativeFrom="paragraph">
              <wp:posOffset>1811020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Pr="00037D23" w:rsidRDefault="002C6280" w:rsidP="002C6280">
      <w:pPr>
        <w:spacing w:before="100" w:beforeAutospacing="1" w:after="100" w:afterAutospacing="1" w:line="240" w:lineRule="auto"/>
        <w:jc w:val="center"/>
        <w:rPr>
          <w:rFonts w:ascii="Bebas" w:hAnsi="Bebas"/>
          <w:b/>
          <w:color w:val="FF0000"/>
          <w:sz w:val="72"/>
          <w:szCs w:val="72"/>
        </w:rPr>
      </w:pPr>
      <w:r w:rsidRPr="00037D23">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0FF23117"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6862914" w:rsidR="002C6280" w:rsidRPr="002C6280" w:rsidRDefault="002C6280" w:rsidP="00A313BB">
      <w:pPr>
        <w:numPr>
          <w:ilvl w:val="0"/>
          <w:numId w:val="5"/>
        </w:num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74CABA8" w:rsidR="002C6280" w:rsidRDefault="002C6280" w:rsidP="00C55BA5">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7F0514B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C55BA5">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7C5ED6A">
            <wp:simplePos x="0" y="0"/>
            <wp:positionH relativeFrom="margin">
              <wp:posOffset>4858385</wp:posOffset>
            </wp:positionH>
            <wp:positionV relativeFrom="paragraph">
              <wp:posOffset>1550035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03C1A0CE"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C55BA5">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1B6286B9" w14:textId="703B159D"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r w:rsidR="00037D23">
        <w:rPr>
          <w:rFonts w:ascii="Bebas" w:hAnsi="Bebas"/>
          <w:b/>
          <w:bCs/>
          <w:color w:val="FF0000"/>
          <w:sz w:val="72"/>
          <w:szCs w:val="72"/>
        </w:rPr>
        <w:tab/>
      </w:r>
      <w:r w:rsidR="00037D23">
        <w:rPr>
          <w:rFonts w:ascii="Bebas" w:hAnsi="Bebas"/>
          <w:b/>
          <w:bCs/>
          <w:color w:val="FF0000"/>
          <w:sz w:val="72"/>
          <w:szCs w:val="72"/>
        </w:rPr>
        <w:tab/>
        <w:t xml:space="preserve">SOCIAL </w:t>
      </w:r>
      <w:r>
        <w:rPr>
          <w:rFonts w:ascii="Bebas" w:hAnsi="Bebas"/>
          <w:b/>
          <w:bCs/>
          <w:color w:val="FF0000"/>
          <w:sz w:val="72"/>
          <w:szCs w:val="72"/>
        </w:rPr>
        <w:t>STUDIES</w:t>
      </w:r>
    </w:p>
    <w:p w14:paraId="3D3CD8CB" w14:textId="77777777" w:rsidR="00037D23" w:rsidRDefault="00037D23"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4E63E55E" w14:textId="198FD07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642A8DF"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C55BA5">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4EC8E36" w:rsidR="002C6280" w:rsidRPr="002C6280" w:rsidRDefault="00037D23"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C7D2CCE">
            <wp:simplePos x="0" y="0"/>
            <wp:positionH relativeFrom="margin">
              <wp:posOffset>4859020</wp:posOffset>
            </wp:positionH>
            <wp:positionV relativeFrom="paragraph">
              <wp:posOffset>866775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5C9FAFD0"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00DF7F78"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w:t>
      </w:r>
      <w:r w:rsidR="00037D23">
        <w:rPr>
          <w:rFonts w:ascii="Bebas" w:hAnsi="Bebas"/>
          <w:b/>
          <w:bCs/>
          <w:color w:val="FF0000"/>
          <w:sz w:val="72"/>
          <w:szCs w:val="72"/>
        </w:rPr>
        <w:t>S</w:t>
      </w:r>
    </w:p>
    <w:p w14:paraId="1F2F05BB" w14:textId="6D424CD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929BD9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299FA25"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472D26D4"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32F3901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F30D6D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C55BA5">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077A935A"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06BD7097"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1ED8B6D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Home</w:t>
      </w:r>
      <w:r w:rsidR="00C55BA5">
        <w:rPr>
          <w:rFonts w:ascii="Century Gothic" w:eastAsia="Times New Roman" w:hAnsi="Century Gothic" w:cs="Times New Roman"/>
          <w:b/>
          <w:bCs/>
          <w:color w:val="000000"/>
          <w:sz w:val="24"/>
          <w:szCs w:val="24"/>
          <w:u w:val="single"/>
          <w:lang w:eastAsia="en-GB"/>
        </w:rPr>
        <w:t xml:space="preserve"> Learning</w:t>
      </w:r>
    </w:p>
    <w:p w14:paraId="4582777C" w14:textId="705C17F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C55BA5">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Education City,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and Spelling City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 alongside learning the correct spelling.</w:t>
      </w:r>
    </w:p>
    <w:p w14:paraId="68C364C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B333226"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12E8D76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46179CD8"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EE0CE4E">
            <wp:simplePos x="0" y="0"/>
            <wp:positionH relativeFrom="margin">
              <wp:posOffset>4858385</wp:posOffset>
            </wp:positionH>
            <wp:positionV relativeFrom="paragraph">
              <wp:posOffset>342265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7C14D38C">
            <wp:simplePos x="0" y="0"/>
            <wp:positionH relativeFrom="margin">
              <wp:posOffset>4860290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37D23"/>
    <w:rsid w:val="000D38F4"/>
    <w:rsid w:val="00252808"/>
    <w:rsid w:val="002C6280"/>
    <w:rsid w:val="0075434F"/>
    <w:rsid w:val="008C563A"/>
    <w:rsid w:val="008F2310"/>
    <w:rsid w:val="00C55BA5"/>
    <w:rsid w:val="00CC2C10"/>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323095481">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71061352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269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2</cp:revision>
  <dcterms:created xsi:type="dcterms:W3CDTF">2020-09-25T09:55:00Z</dcterms:created>
  <dcterms:modified xsi:type="dcterms:W3CDTF">2020-09-25T09:55:00Z</dcterms:modified>
</cp:coreProperties>
</file>