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0CEDA029" w14:textId="18106CBB" w:rsidR="00DC113A" w:rsidRDefault="00942467" w:rsidP="00DC113A">
      <w:pPr>
        <w:jc w:val="center"/>
        <w:rPr>
          <w:rFonts w:ascii="Century Gothic" w:hAnsi="Century Gothic"/>
          <w:b/>
          <w:bCs/>
          <w:color w:val="A6A6A6" w:themeColor="background1" w:themeShade="A6"/>
          <w:sz w:val="52"/>
          <w:szCs w:val="52"/>
        </w:rPr>
      </w:pPr>
      <w:r w:rsidRPr="00942467">
        <w:rPr>
          <w:rFonts w:ascii="Century Gothic" w:hAnsi="Century Gothic"/>
          <w:b/>
          <w:bCs/>
          <w:color w:val="A6A6A6" w:themeColor="background1" w:themeShade="A6"/>
          <w:sz w:val="52"/>
          <w:szCs w:val="52"/>
        </w:rPr>
        <w:t>FIRST</w:t>
      </w:r>
      <w:r w:rsidR="00DC113A" w:rsidRPr="00942467">
        <w:rPr>
          <w:rFonts w:ascii="Century Gothic" w:hAnsi="Century Gothic"/>
          <w:b/>
          <w:bCs/>
          <w:color w:val="A6A6A6" w:themeColor="background1" w:themeShade="A6"/>
          <w:sz w:val="52"/>
          <w:szCs w:val="52"/>
        </w:rPr>
        <w:t xml:space="preserve"> LEVEL: PRIMAR</w:t>
      </w:r>
      <w:r w:rsidRPr="00942467">
        <w:rPr>
          <w:rFonts w:ascii="Century Gothic" w:hAnsi="Century Gothic"/>
          <w:b/>
          <w:bCs/>
          <w:color w:val="A6A6A6" w:themeColor="background1" w:themeShade="A6"/>
          <w:sz w:val="52"/>
          <w:szCs w:val="52"/>
        </w:rPr>
        <w:t>Y 2</w:t>
      </w:r>
      <w:r w:rsidR="003246AD">
        <w:rPr>
          <w:rFonts w:ascii="Century Gothic" w:hAnsi="Century Gothic"/>
          <w:b/>
          <w:bCs/>
          <w:color w:val="A6A6A6" w:themeColor="background1" w:themeShade="A6"/>
          <w:sz w:val="52"/>
          <w:szCs w:val="52"/>
        </w:rPr>
        <w:t>B</w:t>
      </w:r>
    </w:p>
    <w:p w14:paraId="78EDD6BB" w14:textId="7BA4A9CD" w:rsidR="00942467" w:rsidRPr="00DC113A" w:rsidRDefault="003246AD" w:rsidP="00DC113A">
      <w:pPr>
        <w:jc w:val="center"/>
        <w:rPr>
          <w:rFonts w:ascii="Century Gothic" w:hAnsi="Century Gothic"/>
          <w:b/>
          <w:bCs/>
          <w:color w:val="A6A6A6" w:themeColor="background1" w:themeShade="A6"/>
          <w:sz w:val="52"/>
          <w:szCs w:val="52"/>
        </w:rPr>
      </w:pPr>
      <w:r>
        <w:rPr>
          <w:rFonts w:ascii="Century Gothic" w:hAnsi="Century Gothic"/>
          <w:b/>
          <w:bCs/>
          <w:color w:val="A6A6A6" w:themeColor="background1" w:themeShade="A6"/>
          <w:sz w:val="52"/>
          <w:szCs w:val="52"/>
        </w:rPr>
        <w:t>Miss Maxwell</w:t>
      </w:r>
    </w:p>
    <w:p w14:paraId="2C6D7AB7" w14:textId="57078511" w:rsidR="00DC113A" w:rsidRDefault="00DC113A" w:rsidP="00DC113A">
      <w:pPr>
        <w:jc w:val="center"/>
        <w:rPr>
          <w:rFonts w:ascii="Quicksand Light" w:hAnsi="Quicksand Light"/>
          <w:b/>
          <w:bCs/>
          <w:sz w:val="52"/>
          <w:szCs w:val="52"/>
        </w:rPr>
      </w:pP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7CDEC7BB" w:rsidR="00DC113A" w:rsidRDefault="00DC113A" w:rsidP="00DC113A">
      <w:pPr>
        <w:jc w:val="center"/>
        <w:rPr>
          <w:rFonts w:ascii="Century Gothic" w:hAnsi="Century Gothic"/>
          <w:sz w:val="28"/>
          <w:szCs w:val="28"/>
        </w:rPr>
      </w:pPr>
      <w:r>
        <w:rPr>
          <w:rFonts w:ascii="Century Gothic" w:hAnsi="Century Gothic"/>
          <w:sz w:val="28"/>
          <w:szCs w:val="28"/>
        </w:rPr>
        <w:t xml:space="preserve">Primary </w:t>
      </w:r>
      <w:r w:rsidR="00596CFF">
        <w:rPr>
          <w:rFonts w:ascii="Century Gothic" w:hAnsi="Century Gothic"/>
          <w:sz w:val="28"/>
          <w:szCs w:val="28"/>
        </w:rPr>
        <w:t>2B</w:t>
      </w:r>
      <w:r w:rsidRPr="00942467">
        <w:rPr>
          <w:rFonts w:ascii="Century Gothic" w:hAnsi="Century Gothic"/>
          <w:sz w:val="28"/>
          <w:szCs w:val="28"/>
        </w:rPr>
        <w:t xml:space="preserve"> is located in Room </w:t>
      </w:r>
      <w:r w:rsidR="00596CFF">
        <w:rPr>
          <w:rFonts w:ascii="Century Gothic" w:hAnsi="Century Gothic"/>
          <w:sz w:val="28"/>
          <w:szCs w:val="28"/>
        </w:rPr>
        <w:t>15</w:t>
      </w:r>
      <w:r w:rsidRPr="00942467">
        <w:rPr>
          <w:rFonts w:ascii="Century Gothic" w:hAnsi="Century Gothic"/>
          <w:sz w:val="28"/>
          <w:szCs w:val="28"/>
        </w:rPr>
        <w:t xml:space="preserve"> in the Lower Atrium</w:t>
      </w:r>
    </w:p>
    <w:p w14:paraId="5A41DF77" w14:textId="2C26C40E" w:rsidR="00DC113A" w:rsidRDefault="00DC113A" w:rsidP="00DC113A">
      <w:pPr>
        <w:jc w:val="center"/>
        <w:rPr>
          <w:rFonts w:ascii="Century Gothic" w:hAnsi="Century Gothic"/>
          <w:sz w:val="28"/>
          <w:szCs w:val="28"/>
        </w:rPr>
      </w:pPr>
    </w:p>
    <w:p w14:paraId="7137C956" w14:textId="743D4AD0"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14:paraId="6E6C0D3D" w14:textId="77777777" w:rsidR="00DC113A" w:rsidRDefault="00DC113A" w:rsidP="00DC113A">
      <w:pPr>
        <w:jc w:val="center"/>
        <w:rPr>
          <w:rFonts w:ascii="Century Gothic" w:hAnsi="Century Gothic"/>
          <w:b/>
          <w:bCs/>
          <w:sz w:val="28"/>
          <w:szCs w:val="28"/>
          <w:u w:val="single"/>
        </w:rPr>
      </w:pPr>
    </w:p>
    <w:p w14:paraId="55CDF625" w14:textId="4244CAC8"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tbl>
      <w:tblPr>
        <w:tblStyle w:val="TableGrid"/>
        <w:tblW w:w="0" w:type="auto"/>
        <w:tblLook w:val="04A0" w:firstRow="1" w:lastRow="0" w:firstColumn="1" w:lastColumn="0" w:noHBand="0" w:noVBand="1"/>
      </w:tblPr>
      <w:tblGrid>
        <w:gridCol w:w="1502"/>
        <w:gridCol w:w="1754"/>
        <w:gridCol w:w="1251"/>
        <w:gridCol w:w="1503"/>
        <w:gridCol w:w="1503"/>
        <w:gridCol w:w="1503"/>
      </w:tblGrid>
      <w:tr w:rsidR="00942467" w:rsidRPr="003246AD" w14:paraId="6CDD33ED" w14:textId="77777777" w:rsidTr="003246AD">
        <w:tc>
          <w:tcPr>
            <w:tcW w:w="1502" w:type="dxa"/>
          </w:tcPr>
          <w:p w14:paraId="3C00B03D" w14:textId="7D6AF3A7"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Nathan</w:t>
            </w:r>
          </w:p>
        </w:tc>
        <w:tc>
          <w:tcPr>
            <w:tcW w:w="1754" w:type="dxa"/>
          </w:tcPr>
          <w:p w14:paraId="0175DD5F" w14:textId="2298E85A"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Emily</w:t>
            </w:r>
          </w:p>
        </w:tc>
        <w:tc>
          <w:tcPr>
            <w:tcW w:w="1251" w:type="dxa"/>
          </w:tcPr>
          <w:p w14:paraId="21BA2462" w14:textId="454094CD"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Jack</w:t>
            </w:r>
          </w:p>
        </w:tc>
        <w:tc>
          <w:tcPr>
            <w:tcW w:w="1503" w:type="dxa"/>
          </w:tcPr>
          <w:p w14:paraId="7D129725" w14:textId="0FDDACD0"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Bryan</w:t>
            </w:r>
          </w:p>
        </w:tc>
        <w:tc>
          <w:tcPr>
            <w:tcW w:w="1503" w:type="dxa"/>
          </w:tcPr>
          <w:p w14:paraId="4D3D6016" w14:textId="1E8CF64B"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William</w:t>
            </w:r>
          </w:p>
        </w:tc>
        <w:tc>
          <w:tcPr>
            <w:tcW w:w="1503" w:type="dxa"/>
          </w:tcPr>
          <w:p w14:paraId="469C14F7" w14:textId="56AE7CFC"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Aiden</w:t>
            </w:r>
          </w:p>
        </w:tc>
      </w:tr>
      <w:tr w:rsidR="00942467" w:rsidRPr="003246AD" w14:paraId="3D929DD5" w14:textId="77777777" w:rsidTr="003246AD">
        <w:tc>
          <w:tcPr>
            <w:tcW w:w="1502" w:type="dxa"/>
          </w:tcPr>
          <w:p w14:paraId="7D1DF006" w14:textId="06ECF415"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Lilia</w:t>
            </w:r>
          </w:p>
        </w:tc>
        <w:tc>
          <w:tcPr>
            <w:tcW w:w="1754" w:type="dxa"/>
          </w:tcPr>
          <w:p w14:paraId="008E09CC" w14:textId="7B3E2F83"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Jimmy</w:t>
            </w:r>
          </w:p>
        </w:tc>
        <w:tc>
          <w:tcPr>
            <w:tcW w:w="1251" w:type="dxa"/>
          </w:tcPr>
          <w:p w14:paraId="641A9513" w14:textId="07B0E93C"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Holly</w:t>
            </w:r>
          </w:p>
        </w:tc>
        <w:tc>
          <w:tcPr>
            <w:tcW w:w="1503" w:type="dxa"/>
          </w:tcPr>
          <w:p w14:paraId="6AD5DC0F" w14:textId="7B988D17"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Mia</w:t>
            </w:r>
          </w:p>
        </w:tc>
        <w:tc>
          <w:tcPr>
            <w:tcW w:w="1503" w:type="dxa"/>
          </w:tcPr>
          <w:p w14:paraId="29680ECE" w14:textId="71905BCC"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Harry</w:t>
            </w:r>
          </w:p>
        </w:tc>
        <w:tc>
          <w:tcPr>
            <w:tcW w:w="1503" w:type="dxa"/>
          </w:tcPr>
          <w:p w14:paraId="180CC948" w14:textId="21E10F81"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Clark</w:t>
            </w:r>
          </w:p>
        </w:tc>
      </w:tr>
      <w:tr w:rsidR="00942467" w:rsidRPr="003246AD" w14:paraId="2C0BE990" w14:textId="77777777" w:rsidTr="003246AD">
        <w:tc>
          <w:tcPr>
            <w:tcW w:w="1502" w:type="dxa"/>
          </w:tcPr>
          <w:p w14:paraId="3CBDC394" w14:textId="2E48C406"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Gordon</w:t>
            </w:r>
          </w:p>
        </w:tc>
        <w:tc>
          <w:tcPr>
            <w:tcW w:w="1754" w:type="dxa"/>
          </w:tcPr>
          <w:p w14:paraId="5704DE61" w14:textId="4A9C18EC"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Riley</w:t>
            </w:r>
          </w:p>
        </w:tc>
        <w:tc>
          <w:tcPr>
            <w:tcW w:w="1251" w:type="dxa"/>
          </w:tcPr>
          <w:p w14:paraId="70D4125E" w14:textId="6E89E7D3"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Jason</w:t>
            </w:r>
          </w:p>
        </w:tc>
        <w:tc>
          <w:tcPr>
            <w:tcW w:w="1503" w:type="dxa"/>
          </w:tcPr>
          <w:p w14:paraId="12D185E7" w14:textId="03C86686"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Logan</w:t>
            </w:r>
          </w:p>
        </w:tc>
        <w:tc>
          <w:tcPr>
            <w:tcW w:w="1503" w:type="dxa"/>
          </w:tcPr>
          <w:p w14:paraId="0B0ABC2C" w14:textId="7FBDE649"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Ben</w:t>
            </w:r>
          </w:p>
        </w:tc>
        <w:tc>
          <w:tcPr>
            <w:tcW w:w="1503" w:type="dxa"/>
          </w:tcPr>
          <w:p w14:paraId="35E1A1E0" w14:textId="024CD6C5"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Belle</w:t>
            </w:r>
          </w:p>
        </w:tc>
      </w:tr>
      <w:tr w:rsidR="00942467" w:rsidRPr="003246AD" w14:paraId="552D5B88" w14:textId="77777777" w:rsidTr="003246AD">
        <w:tc>
          <w:tcPr>
            <w:tcW w:w="1502" w:type="dxa"/>
          </w:tcPr>
          <w:p w14:paraId="600C1553" w14:textId="0E7653EC"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Lily</w:t>
            </w:r>
          </w:p>
        </w:tc>
        <w:tc>
          <w:tcPr>
            <w:tcW w:w="1754" w:type="dxa"/>
          </w:tcPr>
          <w:p w14:paraId="4A9AED17" w14:textId="7CC89A28" w:rsidR="00942467" w:rsidRPr="003246AD" w:rsidRDefault="003246AD" w:rsidP="003246AD">
            <w:pPr>
              <w:rPr>
                <w:rFonts w:ascii="Century Gothic" w:hAnsi="Century Gothic"/>
                <w:sz w:val="24"/>
                <w:szCs w:val="24"/>
              </w:rPr>
            </w:pPr>
            <w:r w:rsidRPr="003246AD">
              <w:rPr>
                <w:rFonts w:ascii="Century Gothic" w:hAnsi="Century Gothic"/>
                <w:sz w:val="24"/>
                <w:szCs w:val="24"/>
              </w:rPr>
              <w:t>Charlie-Rose</w:t>
            </w:r>
          </w:p>
        </w:tc>
        <w:tc>
          <w:tcPr>
            <w:tcW w:w="1251" w:type="dxa"/>
          </w:tcPr>
          <w:p w14:paraId="34866053" w14:textId="64F039A5"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Ava</w:t>
            </w:r>
          </w:p>
        </w:tc>
        <w:tc>
          <w:tcPr>
            <w:tcW w:w="1503" w:type="dxa"/>
          </w:tcPr>
          <w:p w14:paraId="222A293F" w14:textId="7F28BD8D"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Owen</w:t>
            </w:r>
          </w:p>
        </w:tc>
        <w:tc>
          <w:tcPr>
            <w:tcW w:w="1503" w:type="dxa"/>
          </w:tcPr>
          <w:p w14:paraId="467D083D" w14:textId="49B7CD97"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Harlow</w:t>
            </w:r>
          </w:p>
        </w:tc>
        <w:tc>
          <w:tcPr>
            <w:tcW w:w="1503" w:type="dxa"/>
          </w:tcPr>
          <w:p w14:paraId="45B1E866" w14:textId="102E04EC"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Emma</w:t>
            </w:r>
          </w:p>
        </w:tc>
      </w:tr>
      <w:tr w:rsidR="00942467" w:rsidRPr="003246AD" w14:paraId="5E9923F4" w14:textId="77777777" w:rsidTr="003246AD">
        <w:tc>
          <w:tcPr>
            <w:tcW w:w="1502" w:type="dxa"/>
          </w:tcPr>
          <w:p w14:paraId="481D5F60" w14:textId="1A6A991F"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Scarlett</w:t>
            </w:r>
          </w:p>
        </w:tc>
        <w:tc>
          <w:tcPr>
            <w:tcW w:w="1754" w:type="dxa"/>
          </w:tcPr>
          <w:p w14:paraId="29E0C017" w14:textId="2509D408"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Brodie</w:t>
            </w:r>
          </w:p>
        </w:tc>
        <w:tc>
          <w:tcPr>
            <w:tcW w:w="1251" w:type="dxa"/>
          </w:tcPr>
          <w:p w14:paraId="2E360082" w14:textId="228F4984"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Isla</w:t>
            </w:r>
          </w:p>
        </w:tc>
        <w:tc>
          <w:tcPr>
            <w:tcW w:w="1503" w:type="dxa"/>
          </w:tcPr>
          <w:p w14:paraId="68BE4002" w14:textId="6A8D7A39"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Samad</w:t>
            </w:r>
          </w:p>
        </w:tc>
        <w:tc>
          <w:tcPr>
            <w:tcW w:w="1503" w:type="dxa"/>
          </w:tcPr>
          <w:p w14:paraId="65AA8330" w14:textId="4F9746C6"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Lola</w:t>
            </w:r>
          </w:p>
        </w:tc>
        <w:tc>
          <w:tcPr>
            <w:tcW w:w="1503" w:type="dxa"/>
          </w:tcPr>
          <w:p w14:paraId="5977A8F2" w14:textId="229C77D5" w:rsidR="00942467" w:rsidRPr="003246AD" w:rsidRDefault="003246AD" w:rsidP="00DC113A">
            <w:pPr>
              <w:jc w:val="center"/>
              <w:rPr>
                <w:rFonts w:ascii="Century Gothic" w:hAnsi="Century Gothic"/>
                <w:sz w:val="24"/>
                <w:szCs w:val="24"/>
              </w:rPr>
            </w:pPr>
            <w:proofErr w:type="spellStart"/>
            <w:r w:rsidRPr="003246AD">
              <w:rPr>
                <w:rFonts w:ascii="Century Gothic" w:hAnsi="Century Gothic"/>
                <w:sz w:val="24"/>
                <w:szCs w:val="24"/>
              </w:rPr>
              <w:t>Kalina</w:t>
            </w:r>
            <w:proofErr w:type="spellEnd"/>
          </w:p>
        </w:tc>
      </w:tr>
    </w:tbl>
    <w:p w14:paraId="64242A9A" w14:textId="5A834EE1" w:rsidR="00DC113A" w:rsidRDefault="00DC113A" w:rsidP="00DC113A">
      <w:pPr>
        <w:jc w:val="center"/>
        <w:rPr>
          <w:rFonts w:ascii="Century Gothic" w:hAnsi="Century Gothic"/>
          <w:sz w:val="28"/>
          <w:szCs w:val="28"/>
        </w:rPr>
      </w:pPr>
    </w:p>
    <w:p w14:paraId="6CF2AB86" w14:textId="34AB25F2" w:rsidR="00DC113A" w:rsidRDefault="00DC113A" w:rsidP="00942467">
      <w:pPr>
        <w:rPr>
          <w:rFonts w:ascii="Quicksand Light" w:hAnsi="Quicksand Light"/>
          <w:sz w:val="28"/>
          <w:szCs w:val="28"/>
        </w:rPr>
      </w:pPr>
    </w:p>
    <w:p w14:paraId="24DB8EE8" w14:textId="40427C61"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138537A8" w:rsidR="00DC113A" w:rsidRDefault="00DC113A" w:rsidP="00DC113A">
      <w:pPr>
        <w:jc w:val="center"/>
        <w:rPr>
          <w:rFonts w:ascii="Century Gothic" w:hAnsi="Century Gothic"/>
          <w:b/>
          <w:bCs/>
          <w:sz w:val="28"/>
          <w:szCs w:val="28"/>
          <w:u w:val="single"/>
        </w:rPr>
      </w:pPr>
    </w:p>
    <w:p w14:paraId="78B4D330" w14:textId="7238FCC3" w:rsidR="00DC113A" w:rsidRDefault="003246AD" w:rsidP="00DC113A">
      <w:pPr>
        <w:jc w:val="center"/>
        <w:rPr>
          <w:rFonts w:ascii="Century Gothic" w:hAnsi="Century Gothic"/>
          <w:sz w:val="28"/>
          <w:szCs w:val="28"/>
        </w:rPr>
      </w:pPr>
      <w:r>
        <w:rPr>
          <w:rFonts w:ascii="Century Gothic" w:hAnsi="Century Gothic"/>
          <w:sz w:val="28"/>
          <w:szCs w:val="28"/>
        </w:rPr>
        <w:t>Mrs McInroy teaches Music on a Tuesday morning.</w:t>
      </w:r>
    </w:p>
    <w:p w14:paraId="46BA35AD" w14:textId="70A9F806" w:rsidR="00DC113A" w:rsidRDefault="00DC113A" w:rsidP="00DC113A">
      <w:pPr>
        <w:jc w:val="center"/>
        <w:rPr>
          <w:rFonts w:ascii="Century Gothic" w:hAnsi="Century Gothic"/>
          <w:sz w:val="28"/>
          <w:szCs w:val="28"/>
        </w:rPr>
      </w:pPr>
    </w:p>
    <w:p w14:paraId="439CF7A3" w14:textId="2CC9D19C"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557B196C" w14:textId="6E8B3693" w:rsidR="00DC113A" w:rsidRDefault="00DC113A" w:rsidP="00DC113A">
      <w:pPr>
        <w:jc w:val="center"/>
        <w:rPr>
          <w:rFonts w:ascii="Century Gothic" w:hAnsi="Century Gothic"/>
          <w:b/>
          <w:bCs/>
          <w:sz w:val="28"/>
          <w:szCs w:val="28"/>
          <w:u w:val="single"/>
        </w:rPr>
      </w:pPr>
    </w:p>
    <w:p w14:paraId="758D2936" w14:textId="4D6450E5" w:rsidR="00942467" w:rsidRPr="00942467" w:rsidRDefault="00942467" w:rsidP="00DC113A">
      <w:pPr>
        <w:pStyle w:val="ListParagraph"/>
        <w:numPr>
          <w:ilvl w:val="0"/>
          <w:numId w:val="1"/>
        </w:numPr>
        <w:ind w:left="3261" w:firstLine="0"/>
        <w:rPr>
          <w:rFonts w:ascii="Century Gothic" w:hAnsi="Century Gothic"/>
          <w:sz w:val="28"/>
          <w:szCs w:val="28"/>
        </w:rPr>
      </w:pPr>
      <w:r w:rsidRPr="00942467">
        <w:rPr>
          <w:rFonts w:ascii="Century Gothic" w:hAnsi="Century Gothic"/>
          <w:sz w:val="28"/>
          <w:szCs w:val="28"/>
        </w:rPr>
        <w:t>Mrs Massey</w:t>
      </w:r>
    </w:p>
    <w:p w14:paraId="6DB98648" w14:textId="13B3D8B4" w:rsidR="00DC113A" w:rsidRPr="00942467" w:rsidRDefault="00DC113A" w:rsidP="00DC113A">
      <w:pPr>
        <w:pStyle w:val="ListParagraph"/>
        <w:numPr>
          <w:ilvl w:val="0"/>
          <w:numId w:val="1"/>
        </w:numPr>
        <w:ind w:left="3261" w:firstLine="0"/>
        <w:rPr>
          <w:rFonts w:ascii="Century Gothic" w:hAnsi="Century Gothic"/>
          <w:sz w:val="28"/>
          <w:szCs w:val="28"/>
        </w:rPr>
      </w:pPr>
      <w:r w:rsidRPr="00942467">
        <w:rPr>
          <w:rFonts w:ascii="Century Gothic" w:hAnsi="Century Gothic"/>
          <w:sz w:val="28"/>
          <w:szCs w:val="28"/>
        </w:rPr>
        <w:t>Mrs Crowe</w:t>
      </w:r>
    </w:p>
    <w:p w14:paraId="0A171304" w14:textId="1056FD17" w:rsidR="00DC113A" w:rsidRPr="00942467" w:rsidRDefault="00DC113A" w:rsidP="00DC113A">
      <w:pPr>
        <w:pStyle w:val="ListParagraph"/>
        <w:numPr>
          <w:ilvl w:val="0"/>
          <w:numId w:val="1"/>
        </w:numPr>
        <w:ind w:left="3261" w:firstLine="0"/>
        <w:rPr>
          <w:rFonts w:ascii="Century Gothic" w:hAnsi="Century Gothic"/>
          <w:sz w:val="28"/>
          <w:szCs w:val="28"/>
        </w:rPr>
      </w:pPr>
      <w:r w:rsidRPr="00942467">
        <w:rPr>
          <w:rFonts w:ascii="Century Gothic" w:hAnsi="Century Gothic"/>
          <w:sz w:val="28"/>
          <w:szCs w:val="28"/>
        </w:rPr>
        <w:t>Mrs Cairns</w:t>
      </w:r>
    </w:p>
    <w:p w14:paraId="74381D24" w14:textId="02E39E68" w:rsidR="00DC113A" w:rsidRPr="00942467" w:rsidRDefault="008F7501"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Hay</w:t>
      </w:r>
    </w:p>
    <w:p w14:paraId="49240F9D" w14:textId="270E2110" w:rsidR="00DC113A" w:rsidRPr="00942467" w:rsidRDefault="00DC113A" w:rsidP="00DC113A">
      <w:pPr>
        <w:pStyle w:val="ListParagraph"/>
        <w:numPr>
          <w:ilvl w:val="0"/>
          <w:numId w:val="1"/>
        </w:numPr>
        <w:ind w:left="3261" w:firstLine="0"/>
        <w:rPr>
          <w:rFonts w:ascii="Century Gothic" w:hAnsi="Century Gothic"/>
          <w:sz w:val="28"/>
          <w:szCs w:val="28"/>
        </w:rPr>
      </w:pPr>
      <w:r w:rsidRPr="00942467">
        <w:rPr>
          <w:rFonts w:ascii="Century Gothic" w:hAnsi="Century Gothic"/>
          <w:sz w:val="28"/>
          <w:szCs w:val="28"/>
        </w:rPr>
        <w:t>Mrs Anderson</w:t>
      </w:r>
    </w:p>
    <w:p w14:paraId="64173741" w14:textId="0B7471C8" w:rsidR="00DC113A" w:rsidRDefault="00DC113A">
      <w:pPr>
        <w:rPr>
          <w:rFonts w:ascii="Century Gothic" w:hAnsi="Century Gothic"/>
          <w:sz w:val="28"/>
          <w:szCs w:val="28"/>
        </w:rPr>
      </w:pPr>
    </w:p>
    <w:p w14:paraId="6888A81D" w14:textId="0D3DAAAD" w:rsidR="003246AD" w:rsidRDefault="008F7501" w:rsidP="00DC113A">
      <w:pPr>
        <w:jc w:val="center"/>
        <w:rPr>
          <w:rFonts w:ascii="Bebas" w:hAnsi="Bebas"/>
          <w:color w:val="FF0000"/>
          <w:sz w:val="72"/>
          <w:szCs w:val="72"/>
        </w:rPr>
      </w:pPr>
      <w:r>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23252193">
            <wp:simplePos x="0" y="0"/>
            <wp:positionH relativeFrom="margin">
              <wp:posOffset>4807585</wp:posOffset>
            </wp:positionH>
            <wp:positionV relativeFrom="paragraph">
              <wp:posOffset>993140</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0DE3117" w14:textId="0CF33017" w:rsidR="00DC113A" w:rsidRPr="00DC113A" w:rsidRDefault="00DC113A" w:rsidP="00DC113A">
      <w:pPr>
        <w:jc w:val="center"/>
        <w:rPr>
          <w:rFonts w:ascii="Century Gothic" w:hAnsi="Century Gothic"/>
          <w:color w:val="FF0000"/>
          <w:sz w:val="72"/>
          <w:szCs w:val="72"/>
        </w:rPr>
      </w:pPr>
      <w:r w:rsidRPr="00DC113A">
        <w:rPr>
          <w:rFonts w:ascii="Bebas" w:hAnsi="Bebas"/>
          <w:b/>
          <w:bCs/>
          <w:noProof/>
          <w:color w:val="FF0000"/>
          <w:sz w:val="72"/>
          <w:szCs w:val="72"/>
          <w:lang w:eastAsia="en-GB"/>
        </w:rPr>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Bebas" w:hAnsi="Bebas"/>
          <w:color w:val="FF0000"/>
          <w:sz w:val="72"/>
          <w:szCs w:val="72"/>
        </w:rPr>
        <w:t>CURRICULUM FOR EXCELLENCE</w:t>
      </w:r>
    </w:p>
    <w:p w14:paraId="257558A6" w14:textId="27ECF156"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b/>
          <w:bCs/>
          <w:color w:val="000000"/>
          <w:sz w:val="24"/>
          <w:szCs w:val="24"/>
          <w:lang w:eastAsia="en-GB"/>
        </w:rPr>
        <w:t xml:space="preserve">This booklet is designed to inform you of the curriculum.  Your child will study at </w:t>
      </w:r>
      <w:r w:rsidR="00942467" w:rsidRPr="00942467">
        <w:rPr>
          <w:rFonts w:ascii="Century Gothic" w:eastAsia="Times New Roman" w:hAnsi="Century Gothic" w:cs="Times New Roman"/>
          <w:b/>
          <w:bCs/>
          <w:color w:val="000000"/>
          <w:sz w:val="24"/>
          <w:szCs w:val="24"/>
          <w:lang w:eastAsia="en-GB"/>
        </w:rPr>
        <w:t>First</w:t>
      </w:r>
      <w:r w:rsidRPr="00942467">
        <w:rPr>
          <w:rFonts w:ascii="Century Gothic" w:eastAsia="Times New Roman" w:hAnsi="Century Gothic" w:cs="Times New Roman"/>
          <w:b/>
          <w:bCs/>
          <w:color w:val="000000"/>
          <w:sz w:val="24"/>
          <w:szCs w:val="24"/>
          <w:lang w:eastAsia="en-GB"/>
        </w:rPr>
        <w:t xml:space="preserve"> Level</w:t>
      </w:r>
      <w:r w:rsidRPr="00DC113A">
        <w:rPr>
          <w:rFonts w:ascii="Century Gothic" w:eastAsia="Times New Roman" w:hAnsi="Century Gothic" w:cs="Times New Roman"/>
          <w:b/>
          <w:bCs/>
          <w:color w:val="000000"/>
          <w:sz w:val="24"/>
          <w:szCs w:val="24"/>
          <w:lang w:eastAsia="en-GB"/>
        </w:rPr>
        <w:t xml:space="preserve"> of Curriculum for Excellence.</w:t>
      </w:r>
    </w:p>
    <w:p w14:paraId="76E15A31" w14:textId="4AEF03E3"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 xml:space="preserve">Curriculum for Excellence establishes clear values, </w:t>
      </w:r>
      <w:r w:rsidR="002C6280" w:rsidRPr="00DC113A">
        <w:rPr>
          <w:rFonts w:ascii="Century Gothic" w:eastAsia="Times New Roman" w:hAnsi="Century Gothic" w:cs="Times New Roman"/>
          <w:color w:val="000000"/>
          <w:sz w:val="24"/>
          <w:szCs w:val="24"/>
          <w:lang w:eastAsia="en-GB"/>
        </w:rPr>
        <w:t>purposes,</w:t>
      </w:r>
      <w:r w:rsidRPr="00DC113A">
        <w:rPr>
          <w:rFonts w:ascii="Century Gothic" w:eastAsia="Times New Roman" w:hAnsi="Century Gothic" w:cs="Times New Roman"/>
          <w:color w:val="000000"/>
          <w:sz w:val="24"/>
          <w:szCs w:val="24"/>
          <w:lang w:eastAsia="en-GB"/>
        </w:rPr>
        <w:t xml:space="preserve"> and</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principles for education from 3 – 18 in Scotland. It sets out to enable</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children and young people to develop their capacities as successful learners, confident individuals, responsible citizens and effective contributors.</w:t>
      </w:r>
    </w:p>
    <w:p w14:paraId="4FE03CC5" w14:textId="393EF18D"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key methods by which we will develop these capacities are through; </w:t>
      </w:r>
    </w:p>
    <w:p w14:paraId="688829D4"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active learning</w:t>
      </w:r>
    </w:p>
    <w:p w14:paraId="4AB9A92B"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interdisciplinary learning</w:t>
      </w:r>
    </w:p>
    <w:p w14:paraId="4F9BB9D3"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outdoor learning</w:t>
      </w:r>
    </w:p>
    <w:p w14:paraId="16C4EBDC" w14:textId="0D3022E5" w:rsidR="00DC113A" w:rsidRPr="00DC113A"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co-operative learning </w:t>
      </w:r>
    </w:p>
    <w:p w14:paraId="58B80228" w14:textId="1A7A61BE"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We will be using a range of Assessment is for Learning techniques including: </w:t>
      </w:r>
    </w:p>
    <w:p w14:paraId="2637A58E"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sharing learning intentions and success criteria</w:t>
      </w:r>
    </w:p>
    <w:p w14:paraId="3FD6F714"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high quality interactions and feedback</w:t>
      </w:r>
    </w:p>
    <w:p w14:paraId="34D18079"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learner involvement in reflection, </w:t>
      </w:r>
    </w:p>
    <w:p w14:paraId="643A835D"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setting learning goals and next steps</w:t>
      </w:r>
    </w:p>
    <w:p w14:paraId="10212302" w14:textId="786DEF8A" w:rsidR="00DC113A" w:rsidRPr="00DC113A"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self and peer assessment </w:t>
      </w:r>
    </w:p>
    <w:p w14:paraId="6248AB10" w14:textId="3242D3EC" w:rsidR="00DC113A" w:rsidRPr="00DC113A" w:rsidRDefault="003246AD"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3840" behindDoc="0" locked="0" layoutInCell="1" allowOverlap="1" wp14:anchorId="5A178520" wp14:editId="0411E615">
            <wp:simplePos x="0" y="0"/>
            <wp:positionH relativeFrom="margin">
              <wp:posOffset>4808149</wp:posOffset>
            </wp:positionH>
            <wp:positionV relativeFrom="paragraph">
              <wp:posOffset>3297414</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sidRPr="00DC113A">
        <w:rPr>
          <w:rFonts w:ascii="Century Gothic" w:eastAsia="Times New Roman" w:hAnsi="Century Gothic" w:cs="Times New Roman"/>
          <w:color w:val="000000"/>
          <w:sz w:val="24"/>
          <w:szCs w:val="24"/>
          <w:lang w:eastAsia="en-GB"/>
        </w:rPr>
        <w:t>The curriculum is now divided into the following levels:</w:t>
      </w:r>
    </w:p>
    <w:tbl>
      <w:tblPr>
        <w:tblW w:w="9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2C6280" w:rsidRPr="00A95F46" w14:paraId="7E2BDEB1" w14:textId="77777777" w:rsidTr="003246AD">
        <w:trPr>
          <w:trHeight w:val="357"/>
        </w:trPr>
        <w:tc>
          <w:tcPr>
            <w:tcW w:w="4847" w:type="dxa"/>
          </w:tcPr>
          <w:p w14:paraId="50F83A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4847" w:type="dxa"/>
          </w:tcPr>
          <w:p w14:paraId="5DE03A5D"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14:paraId="1CB93DFD" w14:textId="77777777" w:rsidTr="003246AD">
        <w:trPr>
          <w:trHeight w:val="618"/>
        </w:trPr>
        <w:tc>
          <w:tcPr>
            <w:tcW w:w="4847" w:type="dxa"/>
          </w:tcPr>
          <w:p w14:paraId="740B357E"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4847" w:type="dxa"/>
          </w:tcPr>
          <w:p w14:paraId="6D10131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14:paraId="6933D2AA" w14:textId="77777777" w:rsidTr="003246AD">
        <w:trPr>
          <w:trHeight w:val="604"/>
        </w:trPr>
        <w:tc>
          <w:tcPr>
            <w:tcW w:w="4847" w:type="dxa"/>
          </w:tcPr>
          <w:p w14:paraId="098BC44B"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4847" w:type="dxa"/>
          </w:tcPr>
          <w:p w14:paraId="51F61942"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14:paraId="688E0146" w14:textId="77777777" w:rsidTr="003246AD">
        <w:trPr>
          <w:trHeight w:val="604"/>
        </w:trPr>
        <w:tc>
          <w:tcPr>
            <w:tcW w:w="4847" w:type="dxa"/>
          </w:tcPr>
          <w:p w14:paraId="0425ADDC"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4847" w:type="dxa"/>
          </w:tcPr>
          <w:p w14:paraId="348B8C31"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14:paraId="449F9DB4" w14:textId="77777777" w:rsidTr="003246AD">
        <w:trPr>
          <w:trHeight w:val="975"/>
        </w:trPr>
        <w:tc>
          <w:tcPr>
            <w:tcW w:w="4847" w:type="dxa"/>
          </w:tcPr>
          <w:p w14:paraId="2AD3D39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4847" w:type="dxa"/>
          </w:tcPr>
          <w:p w14:paraId="1B6916AF"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14:paraId="2997EE59"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14:paraId="78B2738B" w14:textId="77777777" w:rsidTr="003246AD">
        <w:trPr>
          <w:trHeight w:val="604"/>
        </w:trPr>
        <w:tc>
          <w:tcPr>
            <w:tcW w:w="4847" w:type="dxa"/>
          </w:tcPr>
          <w:p w14:paraId="3A71E6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4847" w:type="dxa"/>
          </w:tcPr>
          <w:p w14:paraId="3E9BC3C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14:paraId="02ABAD91" w14:textId="6DBA423C" w:rsidR="002C6280" w:rsidRDefault="002C6280" w:rsidP="00DC113A">
      <w:pPr>
        <w:pStyle w:val="ListParagraph"/>
        <w:jc w:val="center"/>
        <w:rPr>
          <w:rFonts w:ascii="Century Gothic" w:hAnsi="Century Gothic"/>
          <w:sz w:val="28"/>
          <w:szCs w:val="28"/>
        </w:rPr>
      </w:pPr>
    </w:p>
    <w:p w14:paraId="1C6699F6" w14:textId="7D153944" w:rsidR="002C6280" w:rsidRPr="002C6280" w:rsidRDefault="002C6280" w:rsidP="002C6280">
      <w:pPr>
        <w:jc w:val="center"/>
        <w:rPr>
          <w:rFonts w:ascii="Bebas" w:hAnsi="Beba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65408" behindDoc="0" locked="0" layoutInCell="1" allowOverlap="1" wp14:anchorId="04E69F63" wp14:editId="0B7BB018">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HEALTH &amp; WELLBEING</w:t>
      </w:r>
    </w:p>
    <w:p w14:paraId="2D8E1123" w14:textId="1DDA1808"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1987AB29"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13CDFB4D"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6073A5A8"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0227F9F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65A8DFAB"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emotional, social and physical wellbeing. </w:t>
      </w:r>
    </w:p>
    <w:p w14:paraId="50367E2C" w14:textId="2DDD2B55"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1E0BEC33"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r w:rsidR="00942467">
        <w:rPr>
          <w:rFonts w:ascii="Century Gothic" w:eastAsia="Times New Roman" w:hAnsi="Century Gothic" w:cs="Times New Roman"/>
          <w:b/>
          <w:bCs/>
          <w:color w:val="000000"/>
          <w:sz w:val="24"/>
          <w:szCs w:val="24"/>
          <w:u w:val="single"/>
          <w:lang w:eastAsia="en-GB"/>
        </w:rPr>
        <w:t xml:space="preserve"> – </w:t>
      </w:r>
      <w:r w:rsidR="003246AD">
        <w:rPr>
          <w:rFonts w:ascii="Century Gothic" w:eastAsia="Times New Roman" w:hAnsi="Century Gothic" w:cs="Times New Roman"/>
          <w:b/>
          <w:bCs/>
          <w:color w:val="000000"/>
          <w:sz w:val="24"/>
          <w:szCs w:val="24"/>
          <w:u w:val="single"/>
          <w:lang w:eastAsia="en-GB"/>
        </w:rPr>
        <w:t>Wednesday and Thursday</w:t>
      </w:r>
    </w:p>
    <w:p w14:paraId="50AA2891" w14:textId="11C957FD"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w:t>
      </w:r>
      <w:r w:rsidR="008F7501">
        <w:rPr>
          <w:rFonts w:ascii="Century Gothic" w:eastAsia="Times New Roman" w:hAnsi="Century Gothic" w:cs="Times New Roman"/>
          <w:color w:val="000000"/>
          <w:sz w:val="24"/>
          <w:szCs w:val="24"/>
          <w:lang w:eastAsia="en-GB"/>
        </w:rPr>
        <w:t>s</w:t>
      </w:r>
      <w:r w:rsidRPr="002C6280">
        <w:rPr>
          <w:rFonts w:ascii="Century Gothic" w:eastAsia="Times New Roman" w:hAnsi="Century Gothic" w:cs="Times New Roman"/>
          <w:color w:val="000000"/>
          <w:sz w:val="24"/>
          <w:szCs w:val="24"/>
          <w:lang w:eastAsia="en-GB"/>
        </w:rPr>
        <w:t>. Some sessions may take place outside so please make sure your child is dressed appropriately.</w:t>
      </w:r>
    </w:p>
    <w:p w14:paraId="5AA9F13A" w14:textId="47BAC81B"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65DB04D9"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Health and Wellbeing</w:t>
      </w:r>
    </w:p>
    <w:p w14:paraId="1E55DFDC" w14:textId="2EBF548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Due to the ongoing COVID-19 pandemic, we will be undertaking a Recovery and Resilience curriculum topic. This will be based on several approaches which put Building Resilience and Recovery at the forefront of teaching and learning and will support all children as we focus on how we have coped and are still coping.</w:t>
      </w:r>
    </w:p>
    <w:p w14:paraId="4BF59376" w14:textId="038C62EA"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0663A947"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1AFB448A"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3208089B">
            <wp:simplePos x="0" y="0"/>
            <wp:positionH relativeFrom="margin">
              <wp:posOffset>4821555</wp:posOffset>
            </wp:positionH>
            <wp:positionV relativeFrom="paragraph">
              <wp:posOffset>1209675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r w:rsidRPr="00DC113A">
        <w:rPr>
          <w:rFonts w:ascii="Bebas" w:hAnsi="Bebas"/>
          <w:b/>
          <w:bCs/>
          <w:noProof/>
          <w:color w:val="FF0000"/>
          <w:sz w:val="72"/>
          <w:szCs w:val="72"/>
          <w:lang w:eastAsia="en-GB"/>
        </w:rPr>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5C876729"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w:t>
      </w:r>
      <w:r w:rsidR="003246AD">
        <w:rPr>
          <w:rFonts w:ascii="Century Gothic" w:eastAsia="Times New Roman" w:hAnsi="Century Gothic" w:cs="Times New Roman"/>
          <w:color w:val="000000"/>
          <w:sz w:val="24"/>
          <w:szCs w:val="24"/>
          <w:lang w:eastAsia="en-GB"/>
        </w:rPr>
        <w:t>,</w:t>
      </w:r>
      <w:r w:rsidRPr="002C6280">
        <w:rPr>
          <w:rFonts w:ascii="Century Gothic" w:eastAsia="Times New Roman" w:hAnsi="Century Gothic" w:cs="Times New Roman"/>
          <w:color w:val="000000"/>
          <w:sz w:val="24"/>
          <w:szCs w:val="24"/>
          <w:lang w:eastAsia="en-GB"/>
        </w:rPr>
        <w:t xml:space="preserve">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0A0EB40A"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w:t>
      </w:r>
      <w:r w:rsidR="008F7501">
        <w:rPr>
          <w:rFonts w:ascii="Century Gothic" w:eastAsia="Times New Roman" w:hAnsi="Century Gothic" w:cs="Times New Roman"/>
          <w:color w:val="000000"/>
          <w:sz w:val="24"/>
          <w:szCs w:val="24"/>
          <w:lang w:eastAsia="en-GB"/>
        </w:rPr>
        <w:t>as using the classroom library.  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2E1B9E90"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In Primary </w:t>
      </w:r>
      <w:r w:rsidR="00942467">
        <w:rPr>
          <w:rFonts w:ascii="Century Gothic" w:eastAsia="Times New Roman" w:hAnsi="Century Gothic" w:cs="Times New Roman"/>
          <w:color w:val="000000"/>
          <w:sz w:val="24"/>
          <w:szCs w:val="24"/>
          <w:lang w:eastAsia="en-GB"/>
        </w:rPr>
        <w:t>2</w:t>
      </w:r>
      <w:r w:rsidR="003246AD">
        <w:rPr>
          <w:rFonts w:ascii="Century Gothic" w:eastAsia="Times New Roman" w:hAnsi="Century Gothic" w:cs="Times New Roman"/>
          <w:color w:val="000000"/>
          <w:sz w:val="24"/>
          <w:szCs w:val="24"/>
          <w:lang w:eastAsia="en-GB"/>
        </w:rPr>
        <w:t>,</w:t>
      </w:r>
      <w:r w:rsidRPr="002C6280">
        <w:rPr>
          <w:rFonts w:ascii="Century Gothic" w:eastAsia="Times New Roman" w:hAnsi="Century Gothic" w:cs="Times New Roman"/>
          <w:color w:val="000000"/>
          <w:sz w:val="24"/>
          <w:szCs w:val="24"/>
          <w:lang w:eastAsia="en-GB"/>
        </w:rPr>
        <w:t xml:space="preserve"> children will have a weekly Modern Language lesson.  During lessons the children will develop their spoken and written vocabulary.</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72A6DFF9">
            <wp:simplePos x="0" y="0"/>
            <wp:positionH relativeFrom="margin">
              <wp:posOffset>4967785</wp:posOffset>
            </wp:positionH>
            <wp:positionV relativeFrom="paragraph">
              <wp:posOffset>1392072</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Default="002C6280" w:rsidP="002C6280">
      <w:pPr>
        <w:spacing w:before="100" w:beforeAutospacing="1" w:after="100" w:afterAutospacing="1" w:line="240" w:lineRule="auto"/>
        <w:jc w:val="center"/>
        <w:rPr>
          <w:rFonts w:ascii="Bebas" w:hAnsi="Beba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569FA72F" w14:textId="77777777" w:rsidR="008F7501" w:rsidRPr="008F7501" w:rsidRDefault="002C6280" w:rsidP="008F7501">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application of mathematics, its impact on our society past and present, </w:t>
      </w:r>
      <w:r w:rsidR="008F7501">
        <w:rPr>
          <w:rFonts w:ascii="Century Gothic" w:eastAsia="Times New Roman" w:hAnsi="Century Gothic" w:cs="Times New Roman"/>
          <w:color w:val="000000"/>
          <w:sz w:val="24"/>
          <w:szCs w:val="24"/>
          <w:lang w:eastAsia="en-GB"/>
        </w:rPr>
        <w:t>and its potential for the future</w:t>
      </w:r>
    </w:p>
    <w:p w14:paraId="39D1D08C" w14:textId="7A98E53F" w:rsidR="002C6280" w:rsidRPr="008F7501" w:rsidRDefault="002C6280" w:rsidP="008F7501">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8F7501">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60B5CC5E" w:rsidR="002C6280" w:rsidRDefault="002C6280" w:rsidP="008F7501">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13825821"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n RME</w:t>
      </w:r>
      <w:r w:rsidR="003246AD">
        <w:rPr>
          <w:rFonts w:ascii="Century Gothic" w:eastAsia="Times New Roman" w:hAnsi="Century Gothic" w:cs="Times New Roman"/>
          <w:color w:val="000000"/>
          <w:sz w:val="24"/>
          <w:szCs w:val="24"/>
          <w:lang w:eastAsia="en-GB"/>
        </w:rPr>
        <w:t>,</w:t>
      </w:r>
      <w:r w:rsidRPr="002C6280">
        <w:rPr>
          <w:rFonts w:ascii="Century Gothic" w:eastAsia="Times New Roman" w:hAnsi="Century Gothic" w:cs="Times New Roman"/>
          <w:color w:val="000000"/>
          <w:sz w:val="24"/>
          <w:szCs w:val="24"/>
          <w:lang w:eastAsia="en-GB"/>
        </w:rPr>
        <w:t xml:space="preserve"> </w:t>
      </w:r>
      <w:r w:rsidR="008F7501">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7B129D60" w14:textId="0496D1DB" w:rsidR="002C6280" w:rsidRDefault="002C6280" w:rsidP="002C6280">
      <w:pPr>
        <w:spacing w:before="100" w:beforeAutospacing="1" w:after="100" w:afterAutospacing="1" w:line="240" w:lineRule="auto"/>
        <w:jc w:val="center"/>
        <w:rPr>
          <w:rFonts w:ascii="Century Gothic" w:hAnsi="Century Gothic"/>
          <w:sz w:val="24"/>
          <w:szCs w:val="24"/>
        </w:rPr>
      </w:pPr>
    </w:p>
    <w:p w14:paraId="6BD71FF9" w14:textId="77777777" w:rsidR="002C6280" w:rsidRDefault="002C6280" w:rsidP="002C6280">
      <w:pPr>
        <w:spacing w:before="100" w:beforeAutospacing="1" w:after="100" w:afterAutospacing="1" w:line="240" w:lineRule="auto"/>
        <w:jc w:val="center"/>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5213A047">
            <wp:simplePos x="0" y="0"/>
            <wp:positionH relativeFrom="margin">
              <wp:posOffset>4858603</wp:posOffset>
            </wp:positionH>
            <wp:positionV relativeFrom="paragraph">
              <wp:posOffset>1160059</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077DC48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w:t>
      </w:r>
      <w:r w:rsidR="003246AD">
        <w:rPr>
          <w:rFonts w:ascii="Century Gothic" w:eastAsia="Times New Roman" w:hAnsi="Century Gothic" w:cs="Times New Roman"/>
          <w:color w:val="000000"/>
          <w:sz w:val="24"/>
          <w:szCs w:val="24"/>
          <w:lang w:eastAsia="en-GB"/>
        </w:rPr>
        <w:t>,</w:t>
      </w:r>
      <w:r w:rsidRPr="002C6280">
        <w:rPr>
          <w:rFonts w:ascii="Century Gothic" w:eastAsia="Times New Roman" w:hAnsi="Century Gothic" w:cs="Times New Roman"/>
          <w:color w:val="000000"/>
          <w:sz w:val="24"/>
          <w:szCs w:val="24"/>
          <w:lang w:eastAsia="en-GB"/>
        </w:rPr>
        <w:t xml:space="preserv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44BEDF9B"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8F7501">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49E7D80F" w14:textId="77777777"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B6286B9" w14:textId="7106F10C" w:rsidR="002C6280" w:rsidRDefault="002C6280" w:rsidP="003246AD">
      <w:pPr>
        <w:pStyle w:val="ListParagraph"/>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SOCIAL STUDIES</w:t>
      </w:r>
    </w:p>
    <w:p w14:paraId="4E63E55E" w14:textId="7EE9F2D1"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w:t>
      </w:r>
      <w:r w:rsidR="003246AD">
        <w:rPr>
          <w:rFonts w:ascii="Century Gothic" w:eastAsia="Times New Roman" w:hAnsi="Century Gothic" w:cs="Times New Roman"/>
          <w:color w:val="000000"/>
          <w:sz w:val="24"/>
          <w:szCs w:val="24"/>
          <w:lang w:eastAsia="en-GB"/>
        </w:rPr>
        <w:t>,</w:t>
      </w:r>
      <w:r w:rsidRPr="002C6280">
        <w:rPr>
          <w:rFonts w:ascii="Century Gothic" w:eastAsia="Times New Roman" w:hAnsi="Century Gothic" w:cs="Times New Roman"/>
          <w:color w:val="000000"/>
          <w:sz w:val="24"/>
          <w:szCs w:val="24"/>
          <w:lang w:eastAsia="en-GB"/>
        </w:rPr>
        <w:t xml:space="preserve">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6995288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8F7501">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77777777" w:rsidR="002C6280" w:rsidRP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3220690" w14:textId="6543E75C" w:rsid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6E6689B9">
            <wp:simplePos x="0" y="0"/>
            <wp:positionH relativeFrom="margin">
              <wp:posOffset>4887955</wp:posOffset>
            </wp:positionH>
            <wp:positionV relativeFrom="paragraph">
              <wp:posOffset>288024</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0AA6C0C5" w14:textId="62BCB877"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EXPECTATIONS</w:t>
      </w:r>
    </w:p>
    <w:p w14:paraId="1F2F05BB"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1A40C07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11FC8087"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The class have a target to achieve – linked to learning and/or behaviour.  Every child must try to achieve this target throughout the day and once they have, can contribute to the</w:t>
      </w:r>
      <w:r w:rsidR="008F7501">
        <w:rPr>
          <w:rFonts w:ascii="Century Gothic" w:eastAsia="Times New Roman" w:hAnsi="Century Gothic" w:cs="Times New Roman"/>
          <w:color w:val="000000"/>
          <w:sz w:val="24"/>
          <w:szCs w:val="24"/>
          <w:lang w:eastAsia="en-GB"/>
        </w:rPr>
        <w:t xml:space="preserve"> class</w:t>
      </w:r>
      <w:r w:rsidRPr="002C6280">
        <w:rPr>
          <w:rFonts w:ascii="Century Gothic" w:eastAsia="Times New Roman" w:hAnsi="Century Gothic" w:cs="Times New Roman"/>
          <w:color w:val="000000"/>
          <w:sz w:val="24"/>
          <w:szCs w:val="24"/>
          <w:lang w:eastAsia="en-GB"/>
        </w:rPr>
        <w:t xml:space="preserve"> 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55B51469"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790FA6FC"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301F3A3B">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6CD622CA" w:rsidR="002C6280" w:rsidRPr="002C6280" w:rsidRDefault="008F7501"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b/>
          <w:bCs/>
          <w:color w:val="000000"/>
          <w:sz w:val="24"/>
          <w:szCs w:val="24"/>
          <w:u w:val="single"/>
          <w:lang w:eastAsia="en-GB"/>
        </w:rPr>
        <w:t>Home Learning</w:t>
      </w:r>
    </w:p>
    <w:p w14:paraId="4582777C" w14:textId="677AD73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942467">
        <w:rPr>
          <w:rFonts w:ascii="Century Gothic" w:eastAsia="Times New Roman" w:hAnsi="Century Gothic" w:cs="Times New Roman"/>
          <w:color w:val="000000"/>
          <w:sz w:val="24"/>
          <w:szCs w:val="24"/>
          <w:lang w:eastAsia="en-GB"/>
        </w:rPr>
        <w:t xml:space="preserve"> </w:t>
      </w:r>
      <w:r w:rsidR="008F7501">
        <w:rPr>
          <w:rFonts w:ascii="Century Gothic" w:eastAsia="Times New Roman" w:hAnsi="Century Gothic" w:cs="Times New Roman"/>
          <w:color w:val="000000"/>
          <w:sz w:val="24"/>
          <w:szCs w:val="24"/>
          <w:lang w:eastAsia="en-GB"/>
        </w:rPr>
        <w:t xml:space="preserve">for Education City and </w:t>
      </w:r>
      <w:proofErr w:type="spellStart"/>
      <w:r w:rsidR="008F7501">
        <w:rPr>
          <w:rFonts w:ascii="Century Gothic" w:eastAsia="Times New Roman" w:hAnsi="Century Gothic" w:cs="Times New Roman"/>
          <w:color w:val="000000"/>
          <w:sz w:val="24"/>
          <w:szCs w:val="24"/>
          <w:lang w:eastAsia="en-GB"/>
        </w:rPr>
        <w:t>Sumdog</w:t>
      </w:r>
      <w:proofErr w:type="spellEnd"/>
      <w:r w:rsidR="008F7501">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 xml:space="preserve">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bookmarkStart w:id="0" w:name="_GoBack"/>
      <w:bookmarkEnd w:id="0"/>
    </w:p>
    <w:p w14:paraId="324C7274" w14:textId="77777777" w:rsidR="00942467" w:rsidRDefault="0094246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6EDA3772" w14:textId="77777777" w:rsidR="00942467" w:rsidRDefault="0094246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928EED6" w14:textId="77777777" w:rsidR="00942467" w:rsidRDefault="0094246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76B84852" w14:textId="448E10D7"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46BEAC40">
            <wp:simplePos x="0" y="0"/>
            <wp:positionH relativeFrom="margin">
              <wp:posOffset>4954138</wp:posOffset>
            </wp:positionH>
            <wp:positionV relativeFrom="paragraph">
              <wp:posOffset>723331</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4A8A35C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6EE79254"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14:paraId="44E595DA"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Spelling City – https://www.spellingcity.com/ </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9"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6BC77B1D" w14:textId="77777777"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322FC406" w14:textId="72E6E217" w:rsidR="002C6280" w:rsidRDefault="002C6280" w:rsidP="002C6280">
      <w:pPr>
        <w:spacing w:before="100" w:beforeAutospacing="1" w:after="100" w:afterAutospacing="1" w:line="240" w:lineRule="auto"/>
        <w:jc w:val="center"/>
        <w:rPr>
          <w:rFonts w:ascii="Bebas" w:hAnsi="Bebas"/>
          <w:b/>
          <w:bCs/>
          <w:color w:val="FF0000"/>
          <w:sz w:val="72"/>
          <w:szCs w:val="72"/>
        </w:rPr>
      </w:pPr>
    </w:p>
    <w:p w14:paraId="2EF57F8D" w14:textId="63D548F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294217C" w14:textId="77777777" w:rsidR="00CC2C10" w:rsidRDefault="00CC2C10" w:rsidP="002C6280">
      <w:pPr>
        <w:spacing w:before="100" w:beforeAutospacing="1" w:after="100" w:afterAutospacing="1" w:line="240" w:lineRule="auto"/>
        <w:rPr>
          <w:rFonts w:ascii="Century Gothic" w:hAnsi="Century Gothic"/>
          <w:sz w:val="24"/>
          <w:szCs w:val="24"/>
        </w:rPr>
      </w:pPr>
    </w:p>
    <w:p w14:paraId="28FD7EEC" w14:textId="21FD6EE6"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5C9667CE">
            <wp:simplePos x="0" y="0"/>
            <wp:positionH relativeFrom="margin">
              <wp:posOffset>4860290</wp:posOffset>
            </wp:positionH>
            <wp:positionV relativeFrom="paragraph">
              <wp:posOffset>4378254</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sand Light">
    <w:altName w:val="Cambria"/>
    <w:panose1 w:val="00000000000000000000"/>
    <w:charset w:val="00"/>
    <w:family w:val="roman"/>
    <w:notTrueType/>
    <w:pitch w:val="variable"/>
    <w:sig w:usb0="800000AF" w:usb1="00000008" w:usb2="00000000" w:usb3="00000000" w:csb0="00000011" w:csb1="00000000"/>
  </w:font>
  <w:font w:name="Bebas">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252808"/>
    <w:rsid w:val="002C6280"/>
    <w:rsid w:val="003246AD"/>
    <w:rsid w:val="00596CFF"/>
    <w:rsid w:val="008F2310"/>
    <w:rsid w:val="008F7501"/>
    <w:rsid w:val="00942467"/>
    <w:rsid w:val="00CC2C10"/>
    <w:rsid w:val="00DC113A"/>
    <w:rsid w:val="00EE2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 w:type="table" w:styleId="TableGrid">
    <w:name w:val="Table Grid"/>
    <w:basedOn w:val="TableNormal"/>
    <w:uiPriority w:val="39"/>
    <w:rsid w:val="0094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starks84</cp:lastModifiedBy>
  <cp:revision>3</cp:revision>
  <dcterms:created xsi:type="dcterms:W3CDTF">2020-09-09T08:44:00Z</dcterms:created>
  <dcterms:modified xsi:type="dcterms:W3CDTF">2020-09-16T14:35:00Z</dcterms:modified>
</cp:coreProperties>
</file>